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6E3" w:rsidRPr="006856E3" w:rsidRDefault="006856E3" w:rsidP="006856E3">
      <w:pPr>
        <w:spacing w:line="255" w:lineRule="exact"/>
        <w:rPr>
          <w:rFonts w:ascii="Arial" w:hAnsi="Arial"/>
          <w:b/>
          <w:color w:val="000000"/>
        </w:rPr>
      </w:pPr>
      <w:r w:rsidRPr="006856E3">
        <w:rPr>
          <w:rFonts w:ascii="Arial" w:hAnsi="Arial"/>
          <w:b/>
          <w:color w:val="000000"/>
        </w:rPr>
        <w:t>ZAŁĄC</w:t>
      </w:r>
      <w:bookmarkStart w:id="0" w:name="_GoBack"/>
      <w:bookmarkEnd w:id="0"/>
      <w:r w:rsidRPr="006856E3">
        <w:rPr>
          <w:rFonts w:ascii="Arial" w:hAnsi="Arial"/>
          <w:b/>
          <w:color w:val="000000"/>
        </w:rPr>
        <w:t>ZNIK W-1</w:t>
      </w:r>
    </w:p>
    <w:p w:rsidR="006856E3" w:rsidRPr="006856E3" w:rsidRDefault="006856E3">
      <w:pPr>
        <w:spacing w:line="255" w:lineRule="exact"/>
        <w:jc w:val="center"/>
        <w:rPr>
          <w:rFonts w:ascii="Arial" w:hAnsi="Arial"/>
          <w:b/>
          <w:color w:val="000000"/>
        </w:rPr>
      </w:pPr>
    </w:p>
    <w:p w:rsidR="006856E3" w:rsidRPr="006856E3" w:rsidRDefault="006856E3">
      <w:pPr>
        <w:spacing w:line="255" w:lineRule="exact"/>
        <w:jc w:val="center"/>
        <w:rPr>
          <w:rFonts w:ascii="Arial" w:hAnsi="Arial"/>
          <w:b/>
          <w:color w:val="000000"/>
        </w:rPr>
      </w:pPr>
    </w:p>
    <w:p w:rsidR="006856E3" w:rsidRPr="006856E3" w:rsidRDefault="006856E3" w:rsidP="006856E3">
      <w:pPr>
        <w:spacing w:line="255" w:lineRule="exact"/>
        <w:rPr>
          <w:rFonts w:ascii="Arial" w:hAnsi="Arial"/>
          <w:b/>
          <w:color w:val="000000"/>
        </w:rPr>
      </w:pPr>
    </w:p>
    <w:p w:rsidR="00DA369D" w:rsidRDefault="006856E3">
      <w:pPr>
        <w:spacing w:line="255" w:lineRule="exact"/>
        <w:jc w:val="center"/>
        <w:rPr>
          <w:rFonts w:ascii="Arial" w:hAnsi="Arial"/>
          <w:b/>
          <w:color w:val="000000"/>
        </w:rPr>
      </w:pPr>
      <w:r w:rsidRPr="006856E3">
        <w:rPr>
          <w:rFonts w:ascii="Arial" w:hAnsi="Arial"/>
          <w:b/>
          <w:color w:val="000000"/>
        </w:rPr>
        <w:t>KATALOG</w:t>
      </w:r>
      <w:r w:rsidRPr="006856E3">
        <w:rPr>
          <w:rFonts w:ascii="Arial" w:hAnsi="Arial"/>
          <w:b/>
          <w:color w:val="000000"/>
          <w:spacing w:val="-12"/>
        </w:rPr>
        <w:t xml:space="preserve"> </w:t>
      </w:r>
      <w:r w:rsidRPr="006856E3">
        <w:rPr>
          <w:rFonts w:ascii="Arial" w:hAnsi="Arial"/>
          <w:b/>
          <w:color w:val="000000"/>
        </w:rPr>
        <w:t xml:space="preserve">DOCHODÓW NA PODSTAWIE PRZEPISÓW USTAWY Z DNIA </w:t>
      </w:r>
    </w:p>
    <w:p w:rsidR="006856E3" w:rsidRPr="006856E3" w:rsidRDefault="006856E3">
      <w:pPr>
        <w:spacing w:line="255" w:lineRule="exact"/>
        <w:jc w:val="center"/>
        <w:rPr>
          <w:rFonts w:ascii="Arial" w:hAnsi="Arial"/>
          <w:b/>
          <w:color w:val="000000"/>
        </w:rPr>
      </w:pPr>
      <w:r w:rsidRPr="006856E3">
        <w:rPr>
          <w:rFonts w:ascii="Arial" w:hAnsi="Arial"/>
          <w:b/>
          <w:color w:val="000000"/>
        </w:rPr>
        <w:t xml:space="preserve">28 LISTOPADA 2003 R. O ŚWIADCZENIACH RODZINNYCH </w:t>
      </w:r>
    </w:p>
    <w:p w:rsidR="006856E3" w:rsidRPr="006856E3" w:rsidRDefault="006856E3" w:rsidP="006856E3">
      <w:pPr>
        <w:spacing w:line="255" w:lineRule="exact"/>
        <w:rPr>
          <w:rFonts w:ascii="Arial" w:hAnsi="Arial"/>
          <w:b/>
          <w:color w:val="000000"/>
        </w:rPr>
      </w:pPr>
    </w:p>
    <w:p w:rsidR="006856E3" w:rsidRPr="006856E3" w:rsidRDefault="006856E3">
      <w:pPr>
        <w:spacing w:line="255" w:lineRule="exact"/>
        <w:jc w:val="center"/>
        <w:rPr>
          <w:rFonts w:ascii="Arial" w:hAnsi="Arial"/>
          <w:b/>
          <w:color w:val="000000"/>
        </w:rPr>
      </w:pPr>
    </w:p>
    <w:p w:rsidR="006856E3" w:rsidRPr="006856E3" w:rsidRDefault="006856E3" w:rsidP="006856E3">
      <w:pPr>
        <w:pStyle w:val="Default"/>
        <w:rPr>
          <w:rFonts w:ascii="Arial" w:hAnsi="Arial" w:cs="Arial"/>
          <w:b/>
          <w:u w:val="single"/>
        </w:rPr>
      </w:pPr>
      <w:r w:rsidRPr="006856E3">
        <w:rPr>
          <w:rFonts w:ascii="Arial" w:hAnsi="Arial" w:cs="Arial"/>
          <w:b/>
          <w:u w:val="single"/>
        </w:rPr>
        <w:t xml:space="preserve">Dochód – oznacza to, po odliczeniu kwot alimentów świadczonych na rzecz innych osób: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a) przychody podlegające opodatkowaniu na zasadach określonych w art. 27, art. 30b, art. 30c, art. 30e i art. 30f ustawy z dnia 26 lipca 1991 r. o podatku dochodowym od osób fizycznych (Dz. U. z 2026 r. poz. 592, 779 i 846), pomniejszone o koszty uzyskania przychodu, należny podatek dochodowy od osób fizycznych, składki na ubezpieczenia społeczne niezaliczone do kosztów uzyskania przychodu oraz składki na ubezpieczenie zdrowotne, </w:t>
      </w:r>
    </w:p>
    <w:p w:rsidR="006856E3" w:rsidRPr="006856E3" w:rsidRDefault="006856E3" w:rsidP="006856E3">
      <w:pPr>
        <w:rPr>
          <w:rFonts w:ascii="Arial" w:hAnsi="Arial"/>
        </w:rPr>
      </w:pPr>
      <w:r w:rsidRPr="006856E3">
        <w:rPr>
          <w:rFonts w:ascii="Arial" w:hAnsi="Arial"/>
        </w:rPr>
        <w:t>b) dochód z działalności podlegającej opodatkowaniu na podstawie przepisów o zryczałtowanym podatku dochodowym od niektórych przychodów osiąganych przez osoby fizyczne,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c) inne dochody niepodlegające opodatkowaniu na podstawie przepisów o podatku dochodowym od osób fizycznych: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renty określone w przepisach o zaopatrzeniu inwalidów wojennych i wojskowych oraz ich rodzin,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renty wypłacone osobom represjonowanym i członkom ich rodzin, przyznane na zasadach określonych w przepisach o zaopatrzeniu inwalidów wojennych i wojskowych oraz ich rodzin,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świadczenie pieniężne, dodatek kompensacyjny oraz ryczałt energetyczny określone w przepisach o świadczeniu pieniężnym i uprawnieniach przysługujących żołnierzom zastępczej służby wojskowej przymusowo zatrudnianym w kopalniach węgla, kamieniołomach, zakładach rud uranu i batalionach budowlanych,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dodatek kombatancki, ryczałt energetyczny i dodatek kompensacyjny określone w przepisach o kombatantach oraz niektórych osobach będących ofiarami represji wojennych i okresu powojennego,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ryczałt energetyczny, emerytury i renty otrzymywane przez osoby, które utraciły wzrok w wyniku działań wojennych w latach 1939–1945 lub eksplozji pozostałych po tej wojnie niewypałów i niewybuchów,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renty inwalidzkie z tytułu inwalidztwa wojennego, kwoty zaopatrzenia otrzymywane przez ofiary wojny oraz członków ich rodzin, renty wypadkowe osób, których inwalidztwo powstało w związku z przymusowym pobytem na robotach w III Rzeszy Niemieckiej w latach 1939–1945, otrzymywane z zagranicy,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zasiłki chorobowe określone w przepisach o ubezpieczeniu społecznym rolników oraz w przepisach o systemie ubezpieczeń społecznych, </w:t>
      </w:r>
    </w:p>
    <w:p w:rsidR="006856E3" w:rsidRPr="006856E3" w:rsidRDefault="006856E3" w:rsidP="006856E3">
      <w:pPr>
        <w:rPr>
          <w:rFonts w:ascii="Arial" w:hAnsi="Arial"/>
        </w:rPr>
      </w:pPr>
      <w:r w:rsidRPr="006856E3">
        <w:rPr>
          <w:rFonts w:ascii="Arial" w:hAnsi="Arial"/>
        </w:rPr>
        <w:t xml:space="preserve">– 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</w:t>
      </w:r>
      <w:r w:rsidRPr="006856E3">
        <w:rPr>
          <w:rFonts w:ascii="Arial" w:hAnsi="Arial"/>
        </w:rPr>
        <w:lastRenderedPageBreak/>
        <w:t xml:space="preserve">rozdzielania środków bezzwrotnej pomocy zagranicznej na rzecz podmiotów, którym służyć ma ta pomoc,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(Dz. U. z 2025 r. poz. 277, z późn. zm.1),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należności pieniężne ze stosunku służbowego otrzymywane w czasie służby kandydackiej przez funkcjonariuszy Policji, Państwowej Straży Pożarnej, Straży Granicznej, Biura Ochrony Rządu i Służby Więziennej, obliczone za okres, w którym osoby te uzyskały dochód,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dochody członków rolniczych spółdzielni produkcyjnych z tytułu członkostwa w rolniczej spółdzielni produkcyjnej, pomniejszone o składki na ubezpieczenia społeczne, </w:t>
      </w:r>
    </w:p>
    <w:p w:rsidR="006856E3" w:rsidRPr="006856E3" w:rsidRDefault="006856E3" w:rsidP="006856E3">
      <w:pPr>
        <w:rPr>
          <w:rFonts w:ascii="Arial" w:hAnsi="Arial"/>
        </w:rPr>
      </w:pPr>
      <w:r w:rsidRPr="006856E3">
        <w:rPr>
          <w:rFonts w:ascii="Arial" w:hAnsi="Arial"/>
        </w:rPr>
        <w:t>– alimenty na rzecz dzieci,</w:t>
      </w:r>
    </w:p>
    <w:p w:rsidR="006856E3" w:rsidRPr="006856E3" w:rsidRDefault="006856E3" w:rsidP="006856E3">
      <w:pPr>
        <w:rPr>
          <w:rFonts w:ascii="Arial" w:hAnsi="Arial"/>
        </w:rPr>
      </w:pPr>
      <w:r w:rsidRPr="006856E3">
        <w:rPr>
          <w:rFonts w:ascii="Arial" w:hAnsi="Arial"/>
        </w:rPr>
        <w:t xml:space="preserve">- stypendia doktoranckie przyznane na podstawie art. 209 ust. 1 i 7 ustawy z dnia 20 lipca 2018 r. – Prawo o szkolnictwie wyższym i nauce (Dz. U. z 2024 r. poz. 1571, z późn. zm.2)), stypendia sportowe przyznane na podstawie ustawy z dnia 25 czerwca 2010 r. o sporcie (Dz. U. z 2026 r. poz. 95 i 615) oraz inne stypendia o charakterze socjalnym przyznane uczniom lub studentom,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kwoty diet nieopodatkowane podatkiem dochodowym od osób fizycznych, otrzymywane przez osoby wykonujące czynności związane z pełnieniem obowiązków społecznych i obywatelskich,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dodatki za tajne nauczanie określone w ustawie z dnia 26 stycznia 1982 r. – Karta Nauczyciela (Dz. U. z 2026 r. poz. 515),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dochody uzyskane z działalności gospodarczej prowadzonej na podstawie zezwolenia na terenie specjalnej strefy ekonomicznej określonej w przepisach o specjalnych strefach ekonomicznych,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ekwiwalenty pieniężne za deputaty węglowe określone w przepisach o komercjalizacji, restrukturyzacji i prywatyzacji przedsiębiorstwa państwowego „Polskie Koleje Państwowe”,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ekwiwalenty z tytułu prawa do bezpłatnego węgla określone w przepisach o restrukturyzacji górnictwa węgla kamiennego w latach 2003–2006,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świadczenia określone w przepisach o wykonywaniu mandatu posła i senatora,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dochody uzyskane z gospodarstwa rolnego, </w:t>
      </w:r>
    </w:p>
    <w:p w:rsidR="006856E3" w:rsidRPr="006856E3" w:rsidRDefault="006856E3" w:rsidP="006856E3">
      <w:pPr>
        <w:rPr>
          <w:rFonts w:ascii="Arial" w:hAnsi="Arial"/>
        </w:rPr>
      </w:pPr>
      <w:r w:rsidRPr="006856E3">
        <w:rPr>
          <w:rFonts w:ascii="Arial" w:hAnsi="Arial"/>
        </w:rPr>
        <w:t xml:space="preserve">– 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zaliczkę alimentacyjną określoną w przepisach o postępowaniu wobec dłużników alimentacyjnych oraz zaliczce alimentacyjnej,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lastRenderedPageBreak/>
        <w:t xml:space="preserve">– świadczenia pieniężne wypłacane w przypadku bezskuteczności egzekucji alimentów,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pomoc materialną o charakterze socjalnym określoną w art. 90c ust. 2 ustawy z dnia 7 września 1991 r. o systemie oświaty (Dz. U. z 2025 r. poz. 881 i 1019 oraz z 2026 r. poz. 203 i 319) oraz świadczenia, o których mowa w art. 86 ust. 1 pkt 1–3 i 5 oraz art. 212 ustawy z dnia 20 lipca 2018 r. – Prawo o szkolnictwie wyższym i nauce,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kwoty otrzymane na podstawie art. 27f ust. 8–10 ustawy z dnia 26 lipca 1991 r. o podatku dochodowym od osób fizycznych,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świadczenie pieniężne określone w ustawie z dnia 20 marca 2015 r. o działaczach opozycji antykomunistycznej oraz osobach represjonowanych z powodów politycznych (Dz. U. z 2024 r. poz. 906 oraz z 2026 r. poz. 566),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świadczenie rodzicielskie,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zasiłek macierzyński, o którym mowa w przepisach o ubezpieczeniu społecznym rolników,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stypendia dla bezrobotnych finansowane ze środków Unii Europejskiej lub Funduszu Pracy, niezależnie od podmiotu, który je wypłaca,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przychody wolne od podatku dochodowego na podstawie art. 21 ust. 1 pkt 148 ustawy z dnia 26 lipca 1991 r. o podatku dochodowym od osób fizycznych, pomniejszone o składki na ubezpieczenia społeczne oraz składki na ubezpieczenia zdrowotne, </w:t>
      </w:r>
    </w:p>
    <w:p w:rsidR="006856E3" w:rsidRPr="006856E3" w:rsidRDefault="006856E3" w:rsidP="006856E3">
      <w:pPr>
        <w:rPr>
          <w:rFonts w:ascii="Arial" w:hAnsi="Arial"/>
        </w:rPr>
      </w:pPr>
      <w:r w:rsidRPr="006856E3">
        <w:rPr>
          <w:rFonts w:ascii="Arial" w:hAnsi="Arial"/>
        </w:rPr>
        <w:t>– przychody wolne od podatku dochodowego na podstawie art. 21 ust. 1 pkt 152 lit. a, b i d oraz pkt 153 lit. a, b i d ustawy z dnia 26 lipca 1991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zdrowotne, </w:t>
      </w:r>
    </w:p>
    <w:p w:rsidR="006856E3" w:rsidRPr="006856E3" w:rsidRDefault="006856E3" w:rsidP="006856E3">
      <w:pPr>
        <w:pStyle w:val="Default"/>
        <w:rPr>
          <w:rFonts w:ascii="Arial" w:hAnsi="Arial" w:cs="Arial"/>
        </w:rPr>
      </w:pPr>
      <w:r w:rsidRPr="006856E3">
        <w:rPr>
          <w:rFonts w:ascii="Arial" w:hAnsi="Arial" w:cs="Arial"/>
        </w:rPr>
        <w:t xml:space="preserve">– przychody wolne od podatku dochodowego na podstawie art. 21 ust. 1 pkt 152 lit. c, pkt 153 lit. c oraz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 </w:t>
      </w:r>
    </w:p>
    <w:p w:rsidR="006856E3" w:rsidRPr="006856E3" w:rsidRDefault="006856E3" w:rsidP="006856E3">
      <w:pPr>
        <w:rPr>
          <w:rFonts w:ascii="Arial" w:hAnsi="Arial"/>
        </w:rPr>
      </w:pPr>
      <w:r w:rsidRPr="006856E3">
        <w:rPr>
          <w:rFonts w:ascii="Arial" w:hAnsi="Arial"/>
        </w:rPr>
        <w:t xml:space="preserve">– dochody z pozarolniczej działalności gospodarczej opodatkowanej w formie ryczałtu od przychodów ewidencjonowanych, o których mowa w art. 21 ust. 1 pkt 152 lit. c, pkt 153 lit. c i pkt 154 ustawy z dnia 26 lipca 1991 r. o podatku dochodowym od osób fizycznych, ustalone na podstawie oświadczenia dotyczącego każdego członka rodziny. </w:t>
      </w:r>
    </w:p>
    <w:p w:rsidR="00CA292C" w:rsidRPr="006856E3" w:rsidRDefault="00CA292C">
      <w:pPr>
        <w:spacing w:before="273" w:line="228" w:lineRule="exact"/>
        <w:ind w:right="1016"/>
        <w:rPr>
          <w:rFonts w:ascii="Arial" w:hAnsi="Arial"/>
        </w:rPr>
      </w:pPr>
    </w:p>
    <w:sectPr w:rsidR="00CA292C" w:rsidRPr="006856E3">
      <w:headerReference w:type="default" r:id="rId7"/>
      <w:footerReference w:type="default" r:id="rId8"/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6E3" w:rsidRDefault="006856E3" w:rsidP="006856E3">
      <w:r>
        <w:separator/>
      </w:r>
    </w:p>
  </w:endnote>
  <w:endnote w:type="continuationSeparator" w:id="0">
    <w:p w:rsidR="006856E3" w:rsidRDefault="006856E3" w:rsidP="00685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6E3" w:rsidRPr="006856E3" w:rsidRDefault="006856E3" w:rsidP="006856E3">
    <w:pPr>
      <w:pStyle w:val="Stopka"/>
      <w:rPr>
        <w:rFonts w:asciiTheme="minorHAnsi" w:hAnsiTheme="minorHAnsi" w:cstheme="minorHAnsi"/>
        <w:sz w:val="22"/>
        <w:szCs w:val="22"/>
      </w:rPr>
    </w:pPr>
    <w:r w:rsidRPr="006856E3">
      <w:rPr>
        <w:rFonts w:asciiTheme="minorHAnsi" w:hAnsiTheme="minorHAnsi" w:cstheme="minorHAnsi"/>
        <w:sz w:val="22"/>
        <w:szCs w:val="22"/>
      </w:rPr>
      <w:tab/>
      <w:t>Wniosek o zawarcie umowy o realizacji Bonu Senioralnego</w:t>
    </w:r>
    <w:r w:rsidRPr="006856E3">
      <w:rPr>
        <w:rFonts w:asciiTheme="minorHAnsi" w:hAnsiTheme="minorHAnsi" w:cstheme="minorHAnsi"/>
        <w:sz w:val="22"/>
        <w:szCs w:val="22"/>
      </w:rPr>
      <w:ptab w:relativeTo="margin" w:alignment="right" w:leader="none"/>
    </w:r>
  </w:p>
  <w:p w:rsidR="006856E3" w:rsidRDefault="006856E3">
    <w:pPr>
      <w:pStyle w:val="Stopka"/>
    </w:pPr>
  </w:p>
  <w:p w:rsidR="006856E3" w:rsidRDefault="006856E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6E3" w:rsidRDefault="006856E3" w:rsidP="006856E3">
      <w:r>
        <w:separator/>
      </w:r>
    </w:p>
  </w:footnote>
  <w:footnote w:type="continuationSeparator" w:id="0">
    <w:p w:rsidR="006856E3" w:rsidRDefault="006856E3" w:rsidP="006856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984501"/>
      <w:docPartObj>
        <w:docPartGallery w:val="Page Numbers (Margins)"/>
        <w:docPartUnique/>
      </w:docPartObj>
    </w:sdtPr>
    <w:sdtContent>
      <w:p w:rsidR="00DA369D" w:rsidRDefault="00DA369D">
        <w:pPr>
          <w:pStyle w:val="Nagwek"/>
        </w:pPr>
        <w:r>
          <w:rPr>
            <w:noProof/>
            <w:lang w:eastAsia="pl-PL" w:bidi="ar-SA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369D" w:rsidRDefault="00DA369D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DA369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:rsidR="00DA369D" w:rsidRDefault="00DA369D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Pr="00DA369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A451A0"/>
    <w:multiLevelType w:val="multilevel"/>
    <w:tmpl w:val="7DDA99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CF66954"/>
    <w:multiLevelType w:val="multilevel"/>
    <w:tmpl w:val="F2A66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66FF1959"/>
    <w:multiLevelType w:val="multilevel"/>
    <w:tmpl w:val="584E0E2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92C"/>
    <w:rsid w:val="006856E3"/>
    <w:rsid w:val="00CA292C"/>
    <w:rsid w:val="00DA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E51438D9-63B8-42DA-BAC9-1E5DA330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1D179E"/>
    <w:rPr>
      <w:rFonts w:asciiTheme="minorHAnsi" w:eastAsiaTheme="minorHAnsi" w:hAnsiTheme="minorHAnsi" w:cstheme="minorBidi"/>
      <w:i/>
      <w:iCs/>
      <w:color w:val="5B9BD5" w:themeColor="accent1"/>
      <w:kern w:val="0"/>
      <w:sz w:val="22"/>
      <w:szCs w:val="22"/>
      <w:lang w:eastAsia="en-US" w:bidi="ar-SA"/>
    </w:rPr>
  </w:style>
  <w:style w:type="character" w:styleId="Hipercze">
    <w:name w:val="Hyperlink"/>
    <w:rPr>
      <w:color w:val="000080"/>
      <w:u w:val="single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eastAsia="Microsoft YaHei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179E"/>
    <w:pPr>
      <w:pBdr>
        <w:top w:val="single" w:sz="4" w:space="10" w:color="5B9BD5"/>
        <w:bottom w:val="single" w:sz="4" w:space="10" w:color="5B9BD5"/>
      </w:pBdr>
      <w:suppressAutoHyphens w:val="0"/>
      <w:spacing w:before="360" w:after="360" w:line="254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kern w:val="0"/>
      <w:sz w:val="22"/>
      <w:szCs w:val="22"/>
      <w:lang w:eastAsia="en-US" w:bidi="ar-SA"/>
    </w:rPr>
  </w:style>
  <w:style w:type="paragraph" w:customStyle="1" w:styleId="Default">
    <w:name w:val="Default"/>
    <w:rsid w:val="006856E3"/>
    <w:pPr>
      <w:suppressAutoHyphens w:val="0"/>
      <w:autoSpaceDE w:val="0"/>
      <w:autoSpaceDN w:val="0"/>
      <w:adjustRightInd w:val="0"/>
    </w:pPr>
    <w:rPr>
      <w:rFonts w:eastAsiaTheme="minorHAnsi" w:cs="Times New Roman"/>
      <w:color w:val="000000"/>
      <w:kern w:val="0"/>
      <w:lang w:eastAsia="en-US" w:bidi="ar-SA"/>
    </w:rPr>
  </w:style>
  <w:style w:type="paragraph" w:styleId="Stopka">
    <w:name w:val="footer"/>
    <w:basedOn w:val="Normalny"/>
    <w:link w:val="StopkaZnak"/>
    <w:uiPriority w:val="99"/>
    <w:unhideWhenUsed/>
    <w:rsid w:val="006856E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6856E3"/>
    <w:rPr>
      <w:rFonts w:cs="Mangal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369D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69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1359</Words>
  <Characters>8155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2026-11-06T09:28:00Z</cp:lastPrinted>
  <dcterms:created xsi:type="dcterms:W3CDTF">2026-11-06T09:29:00Z</dcterms:created>
  <dcterms:modified xsi:type="dcterms:W3CDTF">2026-11-06T09:29:00Z</dcterms:modified>
  <dc:language>pl-PL</dc:language>
</cp:coreProperties>
</file>